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B11DC3" w:rsidRPr="00741344" w14:paraId="55C461A1" w14:textId="77777777" w:rsidTr="00741344">
        <w:trPr>
          <w:trHeight w:val="284"/>
        </w:trPr>
        <w:tc>
          <w:tcPr>
            <w:tcW w:w="10348" w:type="dxa"/>
            <w:gridSpan w:val="2"/>
            <w:shd w:val="clear" w:color="auto" w:fill="A5A5A5" w:themeFill="accent3"/>
            <w:vAlign w:val="center"/>
          </w:tcPr>
          <w:p w14:paraId="1CBE90C4" w14:textId="77777777" w:rsidR="00B11DC3" w:rsidRPr="00741344" w:rsidRDefault="00B11DC3" w:rsidP="00F967E8">
            <w:pPr>
              <w:ind w:left="0" w:firstLine="0"/>
              <w:jc w:val="left"/>
              <w:rPr>
                <w:b/>
                <w:sz w:val="22"/>
                <w:szCs w:val="20"/>
              </w:rPr>
            </w:pPr>
            <w:r w:rsidRPr="00741344">
              <w:rPr>
                <w:b/>
                <w:sz w:val="22"/>
                <w:szCs w:val="20"/>
              </w:rPr>
              <w:t>Employee Details</w:t>
            </w:r>
          </w:p>
        </w:tc>
      </w:tr>
      <w:tr w:rsidR="00B11DC3" w:rsidRPr="00741344" w14:paraId="3F58B629" w14:textId="77777777" w:rsidTr="00741344">
        <w:trPr>
          <w:trHeight w:hRule="exact" w:val="340"/>
        </w:trPr>
        <w:tc>
          <w:tcPr>
            <w:tcW w:w="1985" w:type="dxa"/>
            <w:shd w:val="clear" w:color="auto" w:fill="EDEDED" w:themeFill="accent3" w:themeFillTint="33"/>
            <w:vAlign w:val="center"/>
          </w:tcPr>
          <w:p w14:paraId="69E240B1" w14:textId="77777777" w:rsidR="00B11DC3" w:rsidRPr="00741344" w:rsidRDefault="00B11DC3" w:rsidP="00F967E8">
            <w:pPr>
              <w:ind w:left="0" w:firstLine="0"/>
              <w:jc w:val="left"/>
              <w:rPr>
                <w:b/>
                <w:sz w:val="22"/>
                <w:szCs w:val="20"/>
              </w:rPr>
            </w:pPr>
            <w:r w:rsidRPr="00741344">
              <w:rPr>
                <w:b/>
                <w:sz w:val="22"/>
                <w:szCs w:val="20"/>
              </w:rPr>
              <w:t>Employee name</w:t>
            </w:r>
          </w:p>
        </w:tc>
        <w:tc>
          <w:tcPr>
            <w:tcW w:w="8363" w:type="dxa"/>
            <w:vAlign w:val="center"/>
          </w:tcPr>
          <w:p w14:paraId="27D8B306" w14:textId="77777777" w:rsidR="00B11DC3" w:rsidRPr="00665E90" w:rsidRDefault="00B11DC3" w:rsidP="00F967E8">
            <w:pPr>
              <w:ind w:left="0" w:firstLine="0"/>
              <w:jc w:val="left"/>
              <w:rPr>
                <w:bCs/>
                <w:sz w:val="22"/>
                <w:szCs w:val="20"/>
              </w:rPr>
            </w:pPr>
          </w:p>
        </w:tc>
      </w:tr>
      <w:tr w:rsidR="00E15F7A" w:rsidRPr="00741344" w14:paraId="1E5D493F" w14:textId="77777777" w:rsidTr="00741344">
        <w:trPr>
          <w:trHeight w:hRule="exact" w:val="340"/>
        </w:trPr>
        <w:tc>
          <w:tcPr>
            <w:tcW w:w="1985" w:type="dxa"/>
            <w:shd w:val="clear" w:color="auto" w:fill="EDEDED" w:themeFill="accent3" w:themeFillTint="33"/>
            <w:vAlign w:val="center"/>
          </w:tcPr>
          <w:p w14:paraId="2FFDC244" w14:textId="58050743" w:rsidR="00E15F7A" w:rsidRPr="00741344" w:rsidRDefault="00E15F7A" w:rsidP="00F967E8">
            <w:pPr>
              <w:ind w:left="0" w:firstLine="0"/>
              <w:jc w:val="left"/>
              <w:rPr>
                <w:b/>
                <w:sz w:val="22"/>
                <w:szCs w:val="20"/>
              </w:rPr>
            </w:pPr>
            <w:r w:rsidRPr="00741344">
              <w:rPr>
                <w:b/>
                <w:sz w:val="22"/>
                <w:szCs w:val="20"/>
              </w:rPr>
              <w:t>Employee ID</w:t>
            </w:r>
          </w:p>
        </w:tc>
        <w:tc>
          <w:tcPr>
            <w:tcW w:w="8363" w:type="dxa"/>
            <w:vAlign w:val="center"/>
          </w:tcPr>
          <w:p w14:paraId="35126945" w14:textId="77777777" w:rsidR="00E15F7A" w:rsidRPr="00665E90" w:rsidRDefault="00E15F7A" w:rsidP="00F967E8">
            <w:pPr>
              <w:ind w:left="0" w:firstLine="0"/>
              <w:jc w:val="left"/>
              <w:rPr>
                <w:bCs/>
                <w:sz w:val="22"/>
                <w:szCs w:val="20"/>
              </w:rPr>
            </w:pPr>
          </w:p>
        </w:tc>
      </w:tr>
    </w:tbl>
    <w:p w14:paraId="4A7FA8FD" w14:textId="77777777" w:rsidR="00793F11" w:rsidRDefault="00793F11"/>
    <w:tbl>
      <w:tblPr>
        <w:tblStyle w:val="TableGrid"/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11"/>
        <w:gridCol w:w="437"/>
      </w:tblGrid>
      <w:tr w:rsidR="00B11DC3" w:rsidRPr="00741344" w14:paraId="0EE32E10" w14:textId="77777777" w:rsidTr="673C2CE0">
        <w:trPr>
          <w:trHeight w:hRule="exact" w:val="340"/>
        </w:trPr>
        <w:tc>
          <w:tcPr>
            <w:tcW w:w="10348" w:type="dxa"/>
            <w:gridSpan w:val="2"/>
            <w:shd w:val="clear" w:color="auto" w:fill="A5A5A5" w:themeFill="accent3"/>
            <w:vAlign w:val="center"/>
          </w:tcPr>
          <w:p w14:paraId="485C101E" w14:textId="342E7A00" w:rsidR="00B11DC3" w:rsidRPr="00741344" w:rsidRDefault="00B11DC3" w:rsidP="00F13169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Reason for special leave request</w:t>
            </w:r>
            <w:r w:rsidR="00A23E71" w:rsidRPr="00741344"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133356" w:rsidRPr="00741344" w14:paraId="7261EDAF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087BC4EF" w14:textId="23F3D15B" w:rsidR="00133356" w:rsidRPr="007A0B96" w:rsidRDefault="00133356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 xml:space="preserve">Emergency (Unplanned) leave to care for a dependant  </w:t>
            </w:r>
          </w:p>
        </w:tc>
        <w:sdt>
          <w:sdtPr>
            <w:rPr>
              <w:rFonts w:cs="Arial"/>
              <w:b/>
              <w:sz w:val="22"/>
            </w:rPr>
            <w:id w:val="204532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66CD7081" w14:textId="69E891F7" w:rsidR="00133356" w:rsidRPr="00741344" w:rsidRDefault="00133356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133356" w:rsidRPr="00741344" w14:paraId="41DDCCAE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1369BCAD" w14:textId="18FED05E" w:rsidR="00133356" w:rsidRPr="007A0B96" w:rsidRDefault="00133356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 xml:space="preserve">Unplanned leave to deal with a critical domestic emergency </w:t>
            </w:r>
          </w:p>
        </w:tc>
        <w:sdt>
          <w:sdtPr>
            <w:rPr>
              <w:rFonts w:cs="Arial"/>
              <w:b/>
              <w:sz w:val="22"/>
            </w:rPr>
            <w:id w:val="115918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5CEE6D23" w14:textId="4C6EC5C9" w:rsidR="00133356" w:rsidRPr="00741344" w:rsidRDefault="00133356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133356" w:rsidRPr="00741344" w14:paraId="175610E2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0AC6D567" w14:textId="139BE7A0" w:rsidR="00133356" w:rsidRPr="007A0B96" w:rsidRDefault="00133356" w:rsidP="673C2CE0">
            <w:pPr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7A0B96">
              <w:rPr>
                <w:rFonts w:cs="Arial"/>
                <w:sz w:val="20"/>
                <w:szCs w:val="20"/>
              </w:rPr>
              <w:t xml:space="preserve">Carer Leave </w:t>
            </w:r>
            <w:r w:rsidR="007A0B96" w:rsidRPr="007A0B96">
              <w:rPr>
                <w:rFonts w:cs="Arial"/>
                <w:sz w:val="20"/>
                <w:szCs w:val="20"/>
              </w:rPr>
              <w:t>(</w:t>
            </w:r>
            <w:r w:rsidR="007A0B96" w:rsidRPr="007A0B96">
              <w:rPr>
                <w:rFonts w:cs="Arial"/>
                <w:b/>
                <w:bCs/>
                <w:sz w:val="20"/>
                <w:szCs w:val="20"/>
              </w:rPr>
              <w:t>Note</w:t>
            </w:r>
            <w:r w:rsidR="007A0B96" w:rsidRPr="007A0B96">
              <w:rPr>
                <w:rFonts w:cs="Arial"/>
                <w:sz w:val="20"/>
                <w:szCs w:val="20"/>
              </w:rPr>
              <w:t xml:space="preserve">: The employee must register as a carer via the </w:t>
            </w:r>
            <w:hyperlink r:id="rId7" w:history="1">
              <w:r w:rsidR="007A0B96" w:rsidRPr="007A0B96">
                <w:rPr>
                  <w:rStyle w:val="Hyperlink"/>
                  <w:rFonts w:cs="Arial"/>
                  <w:sz w:val="20"/>
                  <w:szCs w:val="20"/>
                </w:rPr>
                <w:t>Carer Register</w:t>
              </w:r>
            </w:hyperlink>
            <w:r w:rsidR="007A0B96" w:rsidRPr="007A0B96">
              <w:rPr>
                <w:rFonts w:cs="Arial"/>
                <w:sz w:val="20"/>
                <w:szCs w:val="20"/>
              </w:rPr>
              <w:t xml:space="preserve"> to access this leave)</w:t>
            </w:r>
          </w:p>
        </w:tc>
        <w:sdt>
          <w:sdtPr>
            <w:rPr>
              <w:rFonts w:cs="Arial"/>
              <w:b/>
              <w:sz w:val="22"/>
            </w:rPr>
            <w:id w:val="189284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42782CA8" w14:textId="1EA3FAAB" w:rsidR="00133356" w:rsidRPr="00741344" w:rsidRDefault="00133356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3510D54E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0BBC8495" w14:textId="4CB625DF" w:rsidR="00644942" w:rsidRPr="007A0B96" w:rsidRDefault="0064494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Parental Bereavement Leave</w:t>
            </w:r>
            <w:r w:rsidR="00133356" w:rsidRPr="007A0B96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b/>
              <w:sz w:val="22"/>
            </w:rPr>
            <w:id w:val="-34871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0D9555FF" w14:textId="77777777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354FD574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0F3D6278" w14:textId="2817C17D" w:rsidR="00644942" w:rsidRPr="007A0B96" w:rsidRDefault="0064494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Compassionate Leave</w:t>
            </w:r>
            <w:r w:rsidR="00133356" w:rsidRPr="007A0B96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b/>
              <w:sz w:val="22"/>
            </w:rPr>
            <w:id w:val="-103781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4A583757" w14:textId="77777777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sz w:val="22"/>
                  </w:rPr>
                </w:pPr>
                <w:r w:rsidRPr="00741344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1B0B03EC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04958316" w14:textId="14F31512" w:rsidR="00644942" w:rsidRPr="007A0B96" w:rsidRDefault="0064494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Time off for fertility treatment</w:t>
            </w:r>
          </w:p>
        </w:tc>
        <w:sdt>
          <w:sdtPr>
            <w:rPr>
              <w:rFonts w:cs="Arial"/>
              <w:b/>
              <w:sz w:val="22"/>
            </w:rPr>
            <w:id w:val="73867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5D2978C5" w14:textId="65979527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7CDC4ED7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4E74B4E0" w14:textId="28CB6A2F" w:rsidR="00644942" w:rsidRPr="007A0B96" w:rsidRDefault="0064494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Hospital/clinic appointments</w:t>
            </w:r>
            <w:r w:rsidR="00133356" w:rsidRPr="007A0B96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b/>
              <w:sz w:val="22"/>
            </w:rPr>
            <w:id w:val="127259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13353FC6" w14:textId="77777777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sz w:val="22"/>
                  </w:rPr>
                </w:pPr>
                <w:r w:rsidRPr="00741344">
                  <w:rPr>
                    <w:rFonts w:ascii="Segoe UI Symbol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198FC94B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78F7DBCD" w14:textId="1EB565A4" w:rsidR="00644942" w:rsidRPr="007A0B96" w:rsidRDefault="0064494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Jury service/witness representation at court</w:t>
            </w:r>
            <w:r w:rsidR="00133356" w:rsidRPr="007A0B96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b/>
              <w:sz w:val="22"/>
            </w:rPr>
            <w:id w:val="-9501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110C2262" w14:textId="505B9F70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7E60D146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0D3115A3" w14:textId="7BBAD1CF" w:rsidR="00644942" w:rsidRPr="007A0B96" w:rsidRDefault="0064494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Reserve Forces</w:t>
            </w:r>
          </w:p>
        </w:tc>
        <w:sdt>
          <w:sdtPr>
            <w:rPr>
              <w:rFonts w:cs="Arial"/>
              <w:b/>
              <w:sz w:val="22"/>
            </w:rPr>
            <w:id w:val="1695336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4028F58C" w14:textId="12224F73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44942" w:rsidRPr="00741344" w14:paraId="1AB1C471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2392DF0F" w14:textId="300912E1" w:rsidR="00644942" w:rsidRPr="007A0B96" w:rsidRDefault="00644942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TU Duties</w:t>
            </w:r>
            <w:r w:rsidR="00133356" w:rsidRPr="007A0B96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Arial"/>
              <w:b/>
              <w:sz w:val="22"/>
            </w:rPr>
            <w:id w:val="-81009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693E6B93" w14:textId="03B0AFAB" w:rsidR="00644942" w:rsidRPr="00741344" w:rsidRDefault="00644942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p>
            </w:tc>
          </w:sdtContent>
        </w:sdt>
      </w:tr>
      <w:tr w:rsidR="00665E90" w:rsidRPr="00741344" w14:paraId="1A915B25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620475D2" w14:textId="799196B0" w:rsidR="00665E90" w:rsidRPr="007A0B96" w:rsidRDefault="00665E90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Adverse weather (unpaid)</w:t>
            </w:r>
          </w:p>
        </w:tc>
        <w:sdt>
          <w:sdtPr>
            <w:rPr>
              <w:rFonts w:cs="Arial"/>
              <w:b/>
              <w:sz w:val="22"/>
            </w:rPr>
            <w:id w:val="209366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6028DC1E" w14:textId="0CAC7F74" w:rsidR="00665E90" w:rsidRPr="00741344" w:rsidRDefault="00665E90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665E90" w:rsidRPr="00741344" w14:paraId="5AA8D844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729BDCD6" w14:textId="077CA7F9" w:rsidR="00665E90" w:rsidRPr="007A0B96" w:rsidRDefault="00665E90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Civil/public duties (unpaid)</w:t>
            </w:r>
          </w:p>
        </w:tc>
        <w:sdt>
          <w:sdtPr>
            <w:rPr>
              <w:rFonts w:cs="Arial"/>
              <w:b/>
              <w:sz w:val="22"/>
            </w:rPr>
            <w:id w:val="-113061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6073EF1B" w14:textId="1F42D0A8" w:rsidR="00665E90" w:rsidRPr="00741344" w:rsidRDefault="00665E90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  <w:tr w:rsidR="00665E90" w:rsidRPr="00741344" w14:paraId="69398900" w14:textId="77777777" w:rsidTr="673C2CE0">
        <w:trPr>
          <w:trHeight w:hRule="exact" w:val="340"/>
        </w:trPr>
        <w:tc>
          <w:tcPr>
            <w:tcW w:w="9911" w:type="dxa"/>
            <w:vAlign w:val="center"/>
          </w:tcPr>
          <w:p w14:paraId="369FE7EB" w14:textId="46BCB85C" w:rsidR="00665E90" w:rsidRPr="007A0B96" w:rsidRDefault="00665E90" w:rsidP="00F13169">
            <w:pPr>
              <w:ind w:left="0"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7A0B96">
              <w:rPr>
                <w:rFonts w:cs="Arial"/>
                <w:bCs/>
                <w:sz w:val="20"/>
                <w:szCs w:val="20"/>
              </w:rPr>
              <w:t>Other (unpaid – please specify)</w:t>
            </w:r>
          </w:p>
        </w:tc>
        <w:sdt>
          <w:sdtPr>
            <w:rPr>
              <w:rFonts w:cs="Arial"/>
              <w:b/>
              <w:sz w:val="22"/>
            </w:rPr>
            <w:id w:val="48220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vAlign w:val="center"/>
              </w:tcPr>
              <w:p w14:paraId="2F910354" w14:textId="3A6A5AA9" w:rsidR="00665E90" w:rsidRPr="00741344" w:rsidRDefault="00665E90" w:rsidP="00F13169">
                <w:pPr>
                  <w:ind w:left="0" w:firstLine="0"/>
                  <w:jc w:val="center"/>
                  <w:rPr>
                    <w:rFonts w:cs="Arial"/>
                    <w:b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p>
            </w:tc>
          </w:sdtContent>
        </w:sdt>
      </w:tr>
    </w:tbl>
    <w:p w14:paraId="6A0BB3AA" w14:textId="77777777" w:rsidR="00793F11" w:rsidRDefault="00793F11" w:rsidP="00A83C0E">
      <w:pPr>
        <w:pStyle w:val="Heading1"/>
        <w:rPr>
          <w:rFonts w:cs="Arial"/>
          <w:b w:val="0"/>
          <w:szCs w:val="20"/>
        </w:rPr>
      </w:pPr>
    </w:p>
    <w:p w14:paraId="209DBEC2" w14:textId="0B160C9A" w:rsidR="00741344" w:rsidRPr="00741344" w:rsidRDefault="00A83C0E" w:rsidP="00741344">
      <w:pPr>
        <w:pStyle w:val="Heading1"/>
        <w:rPr>
          <w:sz w:val="22"/>
          <w:szCs w:val="20"/>
        </w:rPr>
      </w:pPr>
      <w:r w:rsidRPr="00741344">
        <w:rPr>
          <w:bCs/>
          <w:sz w:val="22"/>
          <w:szCs w:val="20"/>
        </w:rPr>
        <w:t xml:space="preserve">Click </w:t>
      </w:r>
      <w:hyperlink w:anchor="_Special_Leave_entitlements" w:history="1">
        <w:r w:rsidRPr="00741344">
          <w:rPr>
            <w:rStyle w:val="Hyperlink"/>
            <w:bCs/>
            <w:sz w:val="22"/>
            <w:szCs w:val="20"/>
          </w:rPr>
          <w:t>here</w:t>
        </w:r>
      </w:hyperlink>
      <w:r w:rsidRPr="00741344">
        <w:rPr>
          <w:bCs/>
          <w:sz w:val="22"/>
          <w:szCs w:val="20"/>
        </w:rPr>
        <w:t xml:space="preserve"> for information on employee paid entitlement</w:t>
      </w:r>
      <w:r w:rsidR="00741344" w:rsidRPr="00741344">
        <w:rPr>
          <w:bCs/>
          <w:sz w:val="22"/>
          <w:szCs w:val="20"/>
        </w:rPr>
        <w:t xml:space="preserve">. </w:t>
      </w:r>
      <w:r w:rsidR="00741344" w:rsidRPr="00741344">
        <w:rPr>
          <w:sz w:val="22"/>
          <w:szCs w:val="20"/>
        </w:rPr>
        <w:t xml:space="preserve">If </w:t>
      </w:r>
      <w:r w:rsidR="00741344">
        <w:rPr>
          <w:sz w:val="22"/>
          <w:szCs w:val="20"/>
        </w:rPr>
        <w:t xml:space="preserve">the </w:t>
      </w:r>
      <w:r w:rsidR="00741344" w:rsidRPr="00741344">
        <w:rPr>
          <w:sz w:val="22"/>
          <w:szCs w:val="20"/>
        </w:rPr>
        <w:t xml:space="preserve">employee has exhausted their paid entitlement, this should be recorded as unpaid on the form. </w:t>
      </w:r>
    </w:p>
    <w:p w14:paraId="22C48EA6" w14:textId="77777777" w:rsidR="00A83C0E" w:rsidRPr="00A83C0E" w:rsidRDefault="00A83C0E" w:rsidP="00A83C0E">
      <w:pPr>
        <w:rPr>
          <w:sz w:val="20"/>
          <w:szCs w:val="18"/>
        </w:rPr>
      </w:pP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  <w:gridCol w:w="967"/>
        <w:gridCol w:w="1701"/>
        <w:gridCol w:w="1138"/>
        <w:gridCol w:w="1700"/>
      </w:tblGrid>
      <w:tr w:rsidR="00955B0E" w:rsidRPr="00741344" w14:paraId="5F336E80" w14:textId="77777777" w:rsidTr="00875210">
        <w:trPr>
          <w:trHeight w:val="183"/>
          <w:jc w:val="center"/>
        </w:trPr>
        <w:tc>
          <w:tcPr>
            <w:tcW w:w="10333" w:type="dxa"/>
            <w:gridSpan w:val="5"/>
            <w:shd w:val="clear" w:color="auto" w:fill="DBDBDB" w:themeFill="accent3" w:themeFillTint="66"/>
          </w:tcPr>
          <w:p w14:paraId="20AB1AE4" w14:textId="7AFCB80A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If time off is approved</w:t>
            </w:r>
          </w:p>
        </w:tc>
      </w:tr>
      <w:tr w:rsidR="00133356" w:rsidRPr="00741344" w14:paraId="54FF7194" w14:textId="77777777" w:rsidTr="00875210">
        <w:trPr>
          <w:trHeight w:val="284"/>
          <w:jc w:val="center"/>
        </w:trPr>
        <w:tc>
          <w:tcPr>
            <w:tcW w:w="4827" w:type="dxa"/>
            <w:shd w:val="clear" w:color="auto" w:fill="auto"/>
            <w:vAlign w:val="center"/>
          </w:tcPr>
          <w:p w14:paraId="04C5BF8D" w14:textId="77777777" w:rsidR="00741344" w:rsidRDefault="00741344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  <w:p w14:paraId="318E816E" w14:textId="1FB1D85A" w:rsidR="00133356" w:rsidRDefault="00741344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Confirm if the leave is p</w:t>
            </w:r>
            <w:r w:rsidR="00133356" w:rsidRPr="00741344">
              <w:rPr>
                <w:rFonts w:cs="Arial"/>
                <w:b/>
                <w:sz w:val="22"/>
              </w:rPr>
              <w:t xml:space="preserve">aid or </w:t>
            </w:r>
            <w:r w:rsidRPr="00741344">
              <w:rPr>
                <w:rFonts w:cs="Arial"/>
                <w:b/>
                <w:sz w:val="22"/>
              </w:rPr>
              <w:t>u</w:t>
            </w:r>
            <w:r w:rsidR="00133356" w:rsidRPr="00741344">
              <w:rPr>
                <w:rFonts w:cs="Arial"/>
                <w:b/>
                <w:sz w:val="22"/>
              </w:rPr>
              <w:t xml:space="preserve">npaid </w:t>
            </w:r>
          </w:p>
          <w:p w14:paraId="5D738E1F" w14:textId="55E6C366" w:rsidR="00741344" w:rsidRPr="00741344" w:rsidRDefault="00741344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967" w:type="dxa"/>
            <w:shd w:val="clear" w:color="auto" w:fill="DBDBDB" w:themeFill="accent3" w:themeFillTint="66"/>
            <w:vAlign w:val="center"/>
          </w:tcPr>
          <w:p w14:paraId="352025E3" w14:textId="49E45967" w:rsidR="00133356" w:rsidRPr="00741344" w:rsidRDefault="00133356" w:rsidP="00FE4412">
            <w:pPr>
              <w:ind w:left="0" w:firstLine="0"/>
              <w:jc w:val="center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Paid</w:t>
            </w:r>
          </w:p>
        </w:tc>
        <w:sdt>
          <w:sdtPr>
            <w:rPr>
              <w:rFonts w:cs="Arial"/>
              <w:bCs/>
              <w:sz w:val="22"/>
            </w:rPr>
            <w:id w:val="-71210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vAlign w:val="center"/>
              </w:tcPr>
              <w:p w14:paraId="2D5A3B26" w14:textId="44B6593E" w:rsidR="00133356" w:rsidRPr="00741344" w:rsidRDefault="00741344" w:rsidP="00133356">
                <w:pPr>
                  <w:ind w:left="0" w:firstLine="0"/>
                  <w:jc w:val="center"/>
                  <w:rPr>
                    <w:rFonts w:cs="Arial"/>
                    <w:bCs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138" w:type="dxa"/>
            <w:shd w:val="clear" w:color="auto" w:fill="DBDBDB" w:themeFill="accent3" w:themeFillTint="66"/>
            <w:vAlign w:val="center"/>
          </w:tcPr>
          <w:p w14:paraId="799BF7CB" w14:textId="6722398E" w:rsidR="00133356" w:rsidRPr="00741344" w:rsidRDefault="00133356" w:rsidP="00FE4412">
            <w:pPr>
              <w:ind w:left="0" w:firstLine="0"/>
              <w:jc w:val="center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Unpaid</w:t>
            </w:r>
          </w:p>
        </w:tc>
        <w:sdt>
          <w:sdtPr>
            <w:rPr>
              <w:rFonts w:cs="Arial"/>
              <w:bCs/>
              <w:sz w:val="22"/>
            </w:rPr>
            <w:id w:val="118408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0" w:type="dxa"/>
                <w:vAlign w:val="center"/>
              </w:tcPr>
              <w:p w14:paraId="6F7E2286" w14:textId="7380D998" w:rsidR="00133356" w:rsidRPr="00741344" w:rsidRDefault="00741344" w:rsidP="00133356">
                <w:pPr>
                  <w:ind w:left="0" w:firstLine="0"/>
                  <w:jc w:val="center"/>
                  <w:rPr>
                    <w:rFonts w:cs="Arial"/>
                    <w:bCs/>
                    <w:sz w:val="22"/>
                  </w:rPr>
                </w:pPr>
                <w:r w:rsidRPr="00741344">
                  <w:rPr>
                    <w:rFonts w:ascii="Segoe UI Symbol" w:eastAsia="MS Gothic" w:hAnsi="Segoe UI Symbol" w:cs="Segoe UI Symbol"/>
                    <w:bCs/>
                    <w:sz w:val="22"/>
                  </w:rPr>
                  <w:t>☐</w:t>
                </w:r>
              </w:p>
            </w:tc>
          </w:sdtContent>
        </w:sdt>
      </w:tr>
      <w:tr w:rsidR="00955B0E" w:rsidRPr="00741344" w14:paraId="5EE1D245" w14:textId="77777777" w:rsidTr="00875210">
        <w:trPr>
          <w:trHeight w:val="20"/>
          <w:jc w:val="center"/>
        </w:trPr>
        <w:tc>
          <w:tcPr>
            <w:tcW w:w="4827" w:type="dxa"/>
            <w:shd w:val="clear" w:color="auto" w:fill="auto"/>
          </w:tcPr>
          <w:p w14:paraId="5BE2C9BF" w14:textId="77777777" w:rsidR="00741344" w:rsidRDefault="00741344" w:rsidP="00FE441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</w:p>
          <w:p w14:paraId="3CD3214F" w14:textId="0AB1A3BA" w:rsidR="00955B0E" w:rsidRDefault="00955B0E" w:rsidP="00FE441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Please confirm the dates:</w:t>
            </w:r>
          </w:p>
          <w:p w14:paraId="25969F0F" w14:textId="454E879F" w:rsidR="00741344" w:rsidRPr="00741344" w:rsidRDefault="00741344" w:rsidP="00FE441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967" w:type="dxa"/>
            <w:shd w:val="clear" w:color="auto" w:fill="DBDBDB" w:themeFill="accent3" w:themeFillTint="66"/>
            <w:vAlign w:val="center"/>
          </w:tcPr>
          <w:p w14:paraId="1E60C79C" w14:textId="77777777" w:rsidR="00955B0E" w:rsidRPr="00741344" w:rsidRDefault="00955B0E" w:rsidP="00FE4412">
            <w:pPr>
              <w:ind w:left="0" w:firstLine="0"/>
              <w:jc w:val="center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From</w:t>
            </w:r>
          </w:p>
        </w:tc>
        <w:tc>
          <w:tcPr>
            <w:tcW w:w="1701" w:type="dxa"/>
            <w:vAlign w:val="center"/>
          </w:tcPr>
          <w:p w14:paraId="01D67841" w14:textId="6AF90955" w:rsidR="00955B0E" w:rsidRPr="00741344" w:rsidRDefault="00955B0E" w:rsidP="005E5291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1138" w:type="dxa"/>
            <w:shd w:val="clear" w:color="auto" w:fill="DBDBDB" w:themeFill="accent3" w:themeFillTint="66"/>
            <w:vAlign w:val="center"/>
          </w:tcPr>
          <w:p w14:paraId="1BCFFB28" w14:textId="77777777" w:rsidR="00955B0E" w:rsidRPr="00741344" w:rsidRDefault="00955B0E" w:rsidP="00FE4412">
            <w:pPr>
              <w:ind w:left="0" w:firstLine="0"/>
              <w:jc w:val="center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To</w:t>
            </w:r>
          </w:p>
        </w:tc>
        <w:tc>
          <w:tcPr>
            <w:tcW w:w="1700" w:type="dxa"/>
            <w:vAlign w:val="center"/>
          </w:tcPr>
          <w:p w14:paraId="14E2E116" w14:textId="6EE7E109" w:rsidR="00955B0E" w:rsidRPr="00741344" w:rsidRDefault="00955B0E" w:rsidP="005E5291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</w:tc>
      </w:tr>
      <w:tr w:rsidR="00955B0E" w:rsidRPr="00741344" w14:paraId="427AD4F3" w14:textId="77777777" w:rsidTr="00875210">
        <w:trPr>
          <w:trHeight w:val="20"/>
          <w:jc w:val="center"/>
        </w:trPr>
        <w:tc>
          <w:tcPr>
            <w:tcW w:w="4827" w:type="dxa"/>
            <w:shd w:val="clear" w:color="auto" w:fill="auto"/>
          </w:tcPr>
          <w:p w14:paraId="184C93A2" w14:textId="08D64255" w:rsidR="00955B0E" w:rsidRPr="00741344" w:rsidRDefault="00955B0E" w:rsidP="00FE441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Total number of working days:</w:t>
            </w:r>
          </w:p>
        </w:tc>
        <w:tc>
          <w:tcPr>
            <w:tcW w:w="5506" w:type="dxa"/>
            <w:gridSpan w:val="4"/>
            <w:vAlign w:val="center"/>
          </w:tcPr>
          <w:p w14:paraId="4CC87D46" w14:textId="77777777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</w:tc>
      </w:tr>
      <w:tr w:rsidR="00955B0E" w:rsidRPr="00741344" w14:paraId="4BEE5CFC" w14:textId="77777777" w:rsidTr="00875210">
        <w:trPr>
          <w:trHeight w:val="20"/>
          <w:jc w:val="center"/>
        </w:trPr>
        <w:tc>
          <w:tcPr>
            <w:tcW w:w="4827" w:type="dxa"/>
            <w:shd w:val="clear" w:color="auto" w:fill="auto"/>
          </w:tcPr>
          <w:p w14:paraId="7D48450A" w14:textId="18C92144" w:rsidR="00955B0E" w:rsidRPr="00741344" w:rsidRDefault="00955B0E" w:rsidP="00FE441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Total number of hours:</w:t>
            </w:r>
          </w:p>
        </w:tc>
        <w:tc>
          <w:tcPr>
            <w:tcW w:w="5506" w:type="dxa"/>
            <w:gridSpan w:val="4"/>
            <w:vAlign w:val="center"/>
          </w:tcPr>
          <w:p w14:paraId="588D9DDF" w14:textId="77777777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</w:tc>
      </w:tr>
    </w:tbl>
    <w:p w14:paraId="48C0A21F" w14:textId="77777777" w:rsidR="00D4576F" w:rsidRDefault="00D4576F"/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2612"/>
        <w:gridCol w:w="2611"/>
        <w:gridCol w:w="2499"/>
      </w:tblGrid>
      <w:tr w:rsidR="00955B0E" w:rsidRPr="00741344" w14:paraId="177651AC" w14:textId="77777777" w:rsidTr="00875210">
        <w:trPr>
          <w:trHeight w:val="20"/>
          <w:jc w:val="center"/>
        </w:trPr>
        <w:tc>
          <w:tcPr>
            <w:tcW w:w="10333" w:type="dxa"/>
            <w:gridSpan w:val="4"/>
            <w:shd w:val="clear" w:color="auto" w:fill="A5A5A5" w:themeFill="accent3"/>
          </w:tcPr>
          <w:p w14:paraId="0B39449A" w14:textId="77777777" w:rsidR="00D4576F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 xml:space="preserve">Approvals </w:t>
            </w:r>
          </w:p>
          <w:p w14:paraId="37461A93" w14:textId="3098C258" w:rsidR="00955B0E" w:rsidRPr="00741344" w:rsidRDefault="00D4576F" w:rsidP="00D4576F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Note: S</w:t>
            </w:r>
            <w:r w:rsidR="00955B0E" w:rsidRPr="00741344">
              <w:rPr>
                <w:rFonts w:cs="Arial"/>
                <w:b/>
                <w:sz w:val="22"/>
              </w:rPr>
              <w:t xml:space="preserve">ignatures </w:t>
            </w:r>
            <w:r>
              <w:rPr>
                <w:rFonts w:cs="Arial"/>
                <w:b/>
                <w:sz w:val="22"/>
              </w:rPr>
              <w:t xml:space="preserve">are </w:t>
            </w:r>
            <w:r w:rsidR="00955B0E" w:rsidRPr="00741344">
              <w:rPr>
                <w:rFonts w:cs="Arial"/>
                <w:b/>
                <w:sz w:val="22"/>
              </w:rPr>
              <w:t xml:space="preserve">required </w:t>
            </w:r>
            <w:r>
              <w:rPr>
                <w:rFonts w:cs="Arial"/>
                <w:b/>
                <w:sz w:val="22"/>
              </w:rPr>
              <w:t>if submitting an unpaid leave request (</w:t>
            </w:r>
            <w:r w:rsidR="00955B0E" w:rsidRPr="00741344">
              <w:rPr>
                <w:rFonts w:cs="Arial"/>
                <w:b/>
                <w:sz w:val="22"/>
              </w:rPr>
              <w:t>electronic signatures are acceptable)</w:t>
            </w:r>
          </w:p>
        </w:tc>
      </w:tr>
      <w:tr w:rsidR="00955B0E" w:rsidRPr="00741344" w14:paraId="73FD4DF6" w14:textId="77777777" w:rsidTr="00875210">
        <w:trPr>
          <w:trHeight w:val="20"/>
          <w:jc w:val="center"/>
        </w:trPr>
        <w:tc>
          <w:tcPr>
            <w:tcW w:w="2611" w:type="dxa"/>
            <w:shd w:val="clear" w:color="auto" w:fill="DBDBDB" w:themeFill="accent3" w:themeFillTint="66"/>
          </w:tcPr>
          <w:p w14:paraId="0EA7B243" w14:textId="4A276189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Employee’s signature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A438047" w14:textId="2611A9B1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2611" w:type="dxa"/>
            <w:shd w:val="clear" w:color="auto" w:fill="DBDBDB" w:themeFill="accent3" w:themeFillTint="66"/>
            <w:vAlign w:val="center"/>
          </w:tcPr>
          <w:p w14:paraId="7DFE419A" w14:textId="4C5D1506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Line manager’s signature</w:t>
            </w:r>
          </w:p>
        </w:tc>
        <w:tc>
          <w:tcPr>
            <w:tcW w:w="2499" w:type="dxa"/>
            <w:vAlign w:val="center"/>
          </w:tcPr>
          <w:p w14:paraId="1E27B2A6" w14:textId="77777777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</w:tc>
      </w:tr>
      <w:tr w:rsidR="00955B0E" w:rsidRPr="00741344" w14:paraId="216C60E1" w14:textId="77777777" w:rsidTr="00875210">
        <w:trPr>
          <w:trHeight w:val="20"/>
          <w:jc w:val="center"/>
        </w:trPr>
        <w:tc>
          <w:tcPr>
            <w:tcW w:w="2611" w:type="dxa"/>
            <w:shd w:val="clear" w:color="auto" w:fill="DBDBDB" w:themeFill="accent3" w:themeFillTint="66"/>
          </w:tcPr>
          <w:p w14:paraId="27C9BC1A" w14:textId="16AE0747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Date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7B133EE5" w14:textId="1F054235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</w:tc>
        <w:tc>
          <w:tcPr>
            <w:tcW w:w="2611" w:type="dxa"/>
            <w:shd w:val="clear" w:color="auto" w:fill="DBDBDB" w:themeFill="accent3" w:themeFillTint="66"/>
            <w:vAlign w:val="center"/>
          </w:tcPr>
          <w:p w14:paraId="0731C278" w14:textId="67EC9B6B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Date</w:t>
            </w:r>
          </w:p>
        </w:tc>
        <w:tc>
          <w:tcPr>
            <w:tcW w:w="2499" w:type="dxa"/>
            <w:vAlign w:val="center"/>
          </w:tcPr>
          <w:p w14:paraId="1AFE1B5C" w14:textId="77777777" w:rsidR="00955B0E" w:rsidRPr="00741344" w:rsidRDefault="00955B0E" w:rsidP="00FE441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</w:p>
        </w:tc>
      </w:tr>
    </w:tbl>
    <w:p w14:paraId="0BA1A23F" w14:textId="77777777" w:rsidR="00793F11" w:rsidRDefault="00793F11" w:rsidP="00793F11">
      <w:pPr>
        <w:ind w:left="0" w:firstLine="0"/>
        <w:jc w:val="left"/>
        <w:rPr>
          <w:b/>
          <w:sz w:val="18"/>
          <w:szCs w:val="18"/>
        </w:rPr>
      </w:pPr>
    </w:p>
    <w:p w14:paraId="78E8B807" w14:textId="5C21C214" w:rsidR="0031377B" w:rsidRPr="00741344" w:rsidRDefault="005E5291" w:rsidP="00793F11">
      <w:pPr>
        <w:ind w:left="0" w:firstLine="0"/>
        <w:jc w:val="center"/>
        <w:rPr>
          <w:sz w:val="22"/>
        </w:rPr>
      </w:pPr>
      <w:r w:rsidRPr="00741344">
        <w:rPr>
          <w:b/>
          <w:sz w:val="22"/>
        </w:rPr>
        <w:t xml:space="preserve">Line Manager must now </w:t>
      </w:r>
      <w:r w:rsidR="00B11DC3" w:rsidRPr="00741344">
        <w:rPr>
          <w:b/>
          <w:sz w:val="22"/>
        </w:rPr>
        <w:t xml:space="preserve">submit </w:t>
      </w:r>
      <w:r w:rsidRPr="00741344">
        <w:rPr>
          <w:b/>
          <w:sz w:val="22"/>
        </w:rPr>
        <w:t xml:space="preserve">this form </w:t>
      </w:r>
      <w:r w:rsidR="00B11DC3" w:rsidRPr="00741344">
        <w:rPr>
          <w:b/>
          <w:sz w:val="22"/>
        </w:rPr>
        <w:t xml:space="preserve">to </w:t>
      </w:r>
      <w:hyperlink r:id="rId8" w:history="1">
        <w:r w:rsidR="00D53073" w:rsidRPr="00741344">
          <w:rPr>
            <w:rStyle w:val="Hyperlink"/>
            <w:b/>
            <w:sz w:val="22"/>
          </w:rPr>
          <w:t>Pay &amp; Pensions</w:t>
        </w:r>
      </w:hyperlink>
      <w:r w:rsidR="00D53073" w:rsidRPr="00741344">
        <w:rPr>
          <w:b/>
          <w:sz w:val="22"/>
        </w:rPr>
        <w:t xml:space="preserve"> </w:t>
      </w:r>
      <w:r w:rsidR="00B11DC3" w:rsidRPr="00741344">
        <w:rPr>
          <w:b/>
          <w:sz w:val="22"/>
        </w:rPr>
        <w:t>for processing</w:t>
      </w:r>
      <w:r w:rsidRPr="00741344">
        <w:rPr>
          <w:b/>
          <w:sz w:val="22"/>
        </w:rPr>
        <w:t>/recording.</w:t>
      </w:r>
      <w:bookmarkStart w:id="0" w:name="_Section_3:_Time"/>
      <w:bookmarkStart w:id="1" w:name="_Section_4:_Carer"/>
      <w:bookmarkStart w:id="2" w:name="_Section_5:_Parental"/>
      <w:bookmarkStart w:id="3" w:name="_Section_5:_Compassionate"/>
      <w:bookmarkStart w:id="4" w:name="_Section_8:_Hospital/clinic"/>
      <w:bookmarkEnd w:id="0"/>
      <w:bookmarkEnd w:id="1"/>
      <w:bookmarkEnd w:id="2"/>
      <w:bookmarkEnd w:id="3"/>
      <w:bookmarkEnd w:id="4"/>
    </w:p>
    <w:p w14:paraId="3E423A84" w14:textId="52D9FC6A" w:rsidR="00793F11" w:rsidRDefault="00793F11">
      <w:pPr>
        <w:spacing w:after="160" w:line="259" w:lineRule="auto"/>
        <w:ind w:left="0" w:firstLine="0"/>
        <w:jc w:val="left"/>
        <w:rPr>
          <w:bCs/>
          <w:sz w:val="20"/>
          <w:szCs w:val="18"/>
        </w:rPr>
      </w:pPr>
      <w:bookmarkStart w:id="5" w:name="_Section_10:_Reserve"/>
      <w:bookmarkStart w:id="6" w:name="_Section_11:_TU"/>
      <w:bookmarkEnd w:id="5"/>
      <w:bookmarkEnd w:id="6"/>
      <w:r>
        <w:rPr>
          <w:bCs/>
          <w:sz w:val="20"/>
          <w:szCs w:val="18"/>
        </w:rPr>
        <w:br w:type="page"/>
      </w:r>
    </w:p>
    <w:p w14:paraId="54CC2CE5" w14:textId="528F2385" w:rsidR="002E1881" w:rsidRPr="00741344" w:rsidRDefault="00793F11" w:rsidP="004932BA">
      <w:pPr>
        <w:pStyle w:val="Heading1"/>
        <w:rPr>
          <w:sz w:val="22"/>
          <w:szCs w:val="22"/>
        </w:rPr>
      </w:pPr>
      <w:bookmarkStart w:id="7" w:name="_Section_10:_Unpaid"/>
      <w:bookmarkStart w:id="8" w:name="_Section_11:_Unpaid"/>
      <w:bookmarkStart w:id="9" w:name="_Section_12:_Unpaid"/>
      <w:bookmarkStart w:id="10" w:name="_Entitlements"/>
      <w:bookmarkStart w:id="11" w:name="_Special_Leave_entitlements"/>
      <w:bookmarkEnd w:id="7"/>
      <w:bookmarkEnd w:id="8"/>
      <w:bookmarkEnd w:id="9"/>
      <w:bookmarkEnd w:id="10"/>
      <w:bookmarkEnd w:id="11"/>
      <w:r w:rsidRPr="00741344">
        <w:rPr>
          <w:sz w:val="22"/>
          <w:szCs w:val="22"/>
        </w:rPr>
        <w:lastRenderedPageBreak/>
        <w:t>Special Leave e</w:t>
      </w:r>
      <w:r w:rsidR="00644942" w:rsidRPr="00741344">
        <w:rPr>
          <w:sz w:val="22"/>
          <w:szCs w:val="22"/>
        </w:rPr>
        <w:t>ntitlements</w:t>
      </w:r>
    </w:p>
    <w:p w14:paraId="5C690B84" w14:textId="77777777" w:rsidR="00644942" w:rsidRPr="00741344" w:rsidRDefault="00644942">
      <w:pPr>
        <w:rPr>
          <w:sz w:val="22"/>
        </w:rPr>
      </w:pPr>
    </w:p>
    <w:p w14:paraId="324EC3CD" w14:textId="77777777" w:rsidR="00AD7877" w:rsidRPr="00741344" w:rsidRDefault="00AD7877">
      <w:pPr>
        <w:rPr>
          <w:rFonts w:cs="Arial"/>
          <w:bCs/>
          <w:sz w:val="22"/>
        </w:rPr>
      </w:pPr>
      <w:r w:rsidRPr="00741344">
        <w:rPr>
          <w:rFonts w:cs="Arial"/>
          <w:b/>
          <w:sz w:val="22"/>
        </w:rPr>
        <w:t>Notes:</w:t>
      </w:r>
      <w:r w:rsidRPr="00741344">
        <w:rPr>
          <w:rFonts w:cs="Arial"/>
          <w:bCs/>
          <w:sz w:val="22"/>
        </w:rPr>
        <w:t xml:space="preserve"> </w:t>
      </w:r>
    </w:p>
    <w:p w14:paraId="56147448" w14:textId="03120967" w:rsidR="00AD7877" w:rsidRPr="00741344" w:rsidRDefault="00AD7877" w:rsidP="00AD7877">
      <w:pPr>
        <w:pStyle w:val="ListParagraph"/>
        <w:numPr>
          <w:ilvl w:val="0"/>
          <w:numId w:val="5"/>
        </w:numPr>
        <w:rPr>
          <w:rFonts w:cs="Arial"/>
          <w:bCs/>
          <w:sz w:val="22"/>
        </w:rPr>
      </w:pPr>
      <w:r w:rsidRPr="00741344">
        <w:rPr>
          <w:rFonts w:cs="Arial"/>
          <w:bCs/>
          <w:sz w:val="22"/>
        </w:rPr>
        <w:t xml:space="preserve">Special Leave is pro-rated for employees who do not work a 5-day week. </w:t>
      </w:r>
    </w:p>
    <w:p w14:paraId="5CEC4468" w14:textId="11DEFB47" w:rsidR="00AD7877" w:rsidRPr="00741344" w:rsidRDefault="00AD7877" w:rsidP="00AD7877">
      <w:pPr>
        <w:pStyle w:val="ListParagraph"/>
        <w:numPr>
          <w:ilvl w:val="0"/>
          <w:numId w:val="5"/>
        </w:numPr>
        <w:rPr>
          <w:rFonts w:cs="Arial"/>
          <w:bCs/>
          <w:sz w:val="22"/>
        </w:rPr>
      </w:pPr>
      <w:r w:rsidRPr="00741344">
        <w:rPr>
          <w:rFonts w:cs="Arial"/>
          <w:bCs/>
          <w:sz w:val="22"/>
        </w:rPr>
        <w:t xml:space="preserve">If the employee has exceeded their entitlement, please speak to your </w:t>
      </w:r>
      <w:hyperlink r:id="rId9" w:history="1">
        <w:r w:rsidRPr="00741344">
          <w:rPr>
            <w:rStyle w:val="Hyperlink"/>
            <w:rFonts w:cs="Arial"/>
            <w:bCs/>
            <w:sz w:val="22"/>
          </w:rPr>
          <w:t>HR Business Partner</w:t>
        </w:r>
      </w:hyperlink>
      <w:r w:rsidRPr="00741344">
        <w:rPr>
          <w:rFonts w:cs="Arial"/>
          <w:bCs/>
          <w:sz w:val="22"/>
        </w:rPr>
        <w:t xml:space="preserve"> for guidance.</w:t>
      </w:r>
    </w:p>
    <w:p w14:paraId="4CAB09BE" w14:textId="77777777" w:rsidR="00AD7877" w:rsidRPr="00741344" w:rsidRDefault="00AD7877">
      <w:pPr>
        <w:rPr>
          <w:sz w:val="22"/>
        </w:rPr>
      </w:pPr>
    </w:p>
    <w:tbl>
      <w:tblPr>
        <w:tblStyle w:val="TableGridLight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6946"/>
      </w:tblGrid>
      <w:tr w:rsidR="00741344" w:rsidRPr="00741344" w14:paraId="7FCF8422" w14:textId="77777777" w:rsidTr="00665E90">
        <w:tc>
          <w:tcPr>
            <w:tcW w:w="3118" w:type="dxa"/>
            <w:shd w:val="clear" w:color="auto" w:fill="A5A5A5" w:themeFill="accent3"/>
            <w:vAlign w:val="center"/>
          </w:tcPr>
          <w:p w14:paraId="48171368" w14:textId="20030417" w:rsidR="00741344" w:rsidRPr="00741344" w:rsidRDefault="00741344" w:rsidP="0064494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>Absence Type</w:t>
            </w:r>
          </w:p>
        </w:tc>
        <w:tc>
          <w:tcPr>
            <w:tcW w:w="6946" w:type="dxa"/>
            <w:shd w:val="clear" w:color="auto" w:fill="A5A5A5" w:themeFill="accent3"/>
          </w:tcPr>
          <w:p w14:paraId="385068C1" w14:textId="18F3C207" w:rsidR="00741344" w:rsidRPr="00741344" w:rsidRDefault="00741344" w:rsidP="00644942">
            <w:pPr>
              <w:ind w:left="0" w:firstLine="0"/>
              <w:jc w:val="left"/>
              <w:rPr>
                <w:rFonts w:cs="Arial"/>
                <w:b/>
                <w:sz w:val="22"/>
              </w:rPr>
            </w:pPr>
            <w:r w:rsidRPr="00741344">
              <w:rPr>
                <w:rFonts w:cs="Arial"/>
                <w:b/>
                <w:sz w:val="22"/>
              </w:rPr>
              <w:t xml:space="preserve">Entitlement </w:t>
            </w:r>
          </w:p>
        </w:tc>
      </w:tr>
      <w:tr w:rsidR="00644942" w:rsidRPr="00741344" w14:paraId="3954CFBE" w14:textId="77777777" w:rsidTr="00665E90">
        <w:tc>
          <w:tcPr>
            <w:tcW w:w="3118" w:type="dxa"/>
            <w:vAlign w:val="center"/>
          </w:tcPr>
          <w:p w14:paraId="740A8938" w14:textId="46804B63" w:rsidR="00644942" w:rsidRPr="00741344" w:rsidRDefault="00644942" w:rsidP="00644942">
            <w:pPr>
              <w:ind w:left="0" w:firstLine="0"/>
              <w:jc w:val="left"/>
              <w:rPr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Emergency (Unplanned) leave to care for a dependant</w:t>
            </w:r>
          </w:p>
        </w:tc>
        <w:tc>
          <w:tcPr>
            <w:tcW w:w="6946" w:type="dxa"/>
          </w:tcPr>
          <w:p w14:paraId="533F2AAB" w14:textId="336583CD" w:rsidR="00AD7877" w:rsidRPr="00741344" w:rsidRDefault="00AD7877" w:rsidP="0064494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 xml:space="preserve">Employees can request </w:t>
            </w:r>
            <w:r w:rsidR="00644942" w:rsidRPr="00741344">
              <w:rPr>
                <w:rFonts w:cs="Arial"/>
                <w:bCs/>
                <w:sz w:val="22"/>
              </w:rPr>
              <w:t>up to 7 days (50.75 hours) of paid leave within a 12-month rolling period</w:t>
            </w:r>
            <w:r w:rsidRPr="00741344">
              <w:rPr>
                <w:rFonts w:cs="Arial"/>
                <w:bCs/>
                <w:sz w:val="22"/>
              </w:rPr>
              <w:t>.</w:t>
            </w:r>
            <w:r w:rsidR="00644942" w:rsidRPr="00741344">
              <w:rPr>
                <w:rFonts w:cs="Arial"/>
                <w:bCs/>
                <w:sz w:val="22"/>
              </w:rPr>
              <w:t xml:space="preserve"> </w:t>
            </w:r>
          </w:p>
        </w:tc>
      </w:tr>
      <w:tr w:rsidR="00644942" w:rsidRPr="00741344" w14:paraId="0221CCF0" w14:textId="77777777" w:rsidTr="00665E90">
        <w:tc>
          <w:tcPr>
            <w:tcW w:w="3118" w:type="dxa"/>
            <w:vAlign w:val="center"/>
          </w:tcPr>
          <w:p w14:paraId="05B27BE7" w14:textId="42D8F88B" w:rsidR="00644942" w:rsidRPr="00741344" w:rsidRDefault="00644942" w:rsidP="00644942">
            <w:pPr>
              <w:ind w:left="0" w:firstLine="0"/>
              <w:jc w:val="left"/>
              <w:rPr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Unplanned leave to deal with a critical domestic emergency</w:t>
            </w:r>
          </w:p>
        </w:tc>
        <w:tc>
          <w:tcPr>
            <w:tcW w:w="6946" w:type="dxa"/>
          </w:tcPr>
          <w:p w14:paraId="2B47F229" w14:textId="5F171F2C" w:rsidR="00AD7877" w:rsidRPr="00741344" w:rsidRDefault="00AD7877" w:rsidP="0064494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 xml:space="preserve">Employees can request </w:t>
            </w:r>
            <w:r w:rsidR="00644942" w:rsidRPr="00741344">
              <w:rPr>
                <w:rFonts w:cs="Arial"/>
                <w:bCs/>
                <w:sz w:val="22"/>
              </w:rPr>
              <w:t xml:space="preserve">up to </w:t>
            </w:r>
            <w:r w:rsidR="007A0B96">
              <w:rPr>
                <w:rFonts w:cs="Arial"/>
                <w:bCs/>
                <w:sz w:val="22"/>
              </w:rPr>
              <w:t>3</w:t>
            </w:r>
            <w:r w:rsidR="00644942" w:rsidRPr="00741344">
              <w:rPr>
                <w:rFonts w:cs="Arial"/>
                <w:bCs/>
                <w:sz w:val="22"/>
              </w:rPr>
              <w:t xml:space="preserve"> days (</w:t>
            </w:r>
            <w:r w:rsidR="007A0B96">
              <w:rPr>
                <w:rFonts w:cs="Arial"/>
                <w:bCs/>
                <w:sz w:val="22"/>
              </w:rPr>
              <w:t>21</w:t>
            </w:r>
            <w:r w:rsidR="00644942" w:rsidRPr="00741344">
              <w:rPr>
                <w:rFonts w:cs="Arial"/>
                <w:bCs/>
                <w:sz w:val="22"/>
              </w:rPr>
              <w:t>.75 hours) of paid leave within a 12-month rolling period</w:t>
            </w:r>
            <w:r w:rsidRPr="00741344">
              <w:rPr>
                <w:rFonts w:cs="Arial"/>
                <w:bCs/>
                <w:sz w:val="22"/>
              </w:rPr>
              <w:t>.</w:t>
            </w:r>
            <w:r w:rsidR="00644942" w:rsidRPr="00741344">
              <w:rPr>
                <w:rFonts w:cs="Arial"/>
                <w:bCs/>
                <w:sz w:val="22"/>
              </w:rPr>
              <w:t xml:space="preserve"> </w:t>
            </w:r>
          </w:p>
        </w:tc>
      </w:tr>
      <w:tr w:rsidR="00644942" w:rsidRPr="00741344" w14:paraId="3A05830D" w14:textId="77777777" w:rsidTr="00665E90">
        <w:tc>
          <w:tcPr>
            <w:tcW w:w="3118" w:type="dxa"/>
            <w:vAlign w:val="center"/>
          </w:tcPr>
          <w:p w14:paraId="65BFD5F2" w14:textId="18C3D5B3" w:rsidR="00644942" w:rsidRPr="00741344" w:rsidRDefault="00644942" w:rsidP="00644942">
            <w:pPr>
              <w:ind w:left="0" w:firstLine="0"/>
              <w:jc w:val="left"/>
              <w:rPr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Carer Leave</w:t>
            </w:r>
          </w:p>
        </w:tc>
        <w:tc>
          <w:tcPr>
            <w:tcW w:w="6946" w:type="dxa"/>
          </w:tcPr>
          <w:p w14:paraId="0B7F9F0E" w14:textId="146B3C23" w:rsidR="00644942" w:rsidRPr="00741344" w:rsidRDefault="00AD7877" w:rsidP="00644942">
            <w:pPr>
              <w:ind w:left="0" w:firstLine="0"/>
              <w:jc w:val="left"/>
              <w:rPr>
                <w:sz w:val="22"/>
              </w:rPr>
            </w:pPr>
            <w:r w:rsidRPr="00741344">
              <w:rPr>
                <w:sz w:val="22"/>
              </w:rPr>
              <w:t>Employees can request</w:t>
            </w:r>
            <w:r w:rsidR="00644942" w:rsidRPr="00741344">
              <w:rPr>
                <w:sz w:val="22"/>
              </w:rPr>
              <w:t xml:space="preserve"> up to 5 days (36.25 hours) of paid carer leave (per rolling year) to assist employees who have caring responsibilities.</w:t>
            </w:r>
          </w:p>
        </w:tc>
      </w:tr>
      <w:tr w:rsidR="00644942" w:rsidRPr="00741344" w14:paraId="3D59378D" w14:textId="77777777" w:rsidTr="00665E90">
        <w:tc>
          <w:tcPr>
            <w:tcW w:w="3118" w:type="dxa"/>
            <w:vAlign w:val="center"/>
          </w:tcPr>
          <w:p w14:paraId="00814E96" w14:textId="2BE9E867" w:rsidR="00644942" w:rsidRPr="00741344" w:rsidRDefault="00644942" w:rsidP="00644942">
            <w:pPr>
              <w:ind w:left="0" w:firstLine="0"/>
              <w:jc w:val="left"/>
              <w:rPr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Parental Bereavement Leave</w:t>
            </w:r>
          </w:p>
        </w:tc>
        <w:tc>
          <w:tcPr>
            <w:tcW w:w="6946" w:type="dxa"/>
          </w:tcPr>
          <w:p w14:paraId="7BB08131" w14:textId="0A488E06" w:rsidR="00644942" w:rsidRPr="00741344" w:rsidRDefault="00644942" w:rsidP="00644942">
            <w:pPr>
              <w:ind w:left="0" w:firstLine="0"/>
              <w:jc w:val="left"/>
              <w:rPr>
                <w:sz w:val="22"/>
              </w:rPr>
            </w:pPr>
            <w:r w:rsidRPr="00741344">
              <w:rPr>
                <w:sz w:val="22"/>
              </w:rPr>
              <w:t>Employees can take up to two weeks paid leave in the unfortunate event they experience a death of their child, which includes individuals who suffer a stillbirth after 24 weeks of pregnancy.</w:t>
            </w:r>
          </w:p>
        </w:tc>
      </w:tr>
      <w:tr w:rsidR="00644942" w:rsidRPr="00741344" w14:paraId="2AEBD091" w14:textId="77777777" w:rsidTr="00665E90">
        <w:tc>
          <w:tcPr>
            <w:tcW w:w="3118" w:type="dxa"/>
            <w:vAlign w:val="center"/>
          </w:tcPr>
          <w:p w14:paraId="22B50041" w14:textId="47858FFC" w:rsidR="00644942" w:rsidRPr="00741344" w:rsidRDefault="00644942" w:rsidP="00644942">
            <w:pPr>
              <w:ind w:left="0" w:firstLine="0"/>
              <w:jc w:val="left"/>
              <w:rPr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Compassionate Leave</w:t>
            </w:r>
          </w:p>
        </w:tc>
        <w:tc>
          <w:tcPr>
            <w:tcW w:w="6946" w:type="dxa"/>
          </w:tcPr>
          <w:p w14:paraId="14D783E6" w14:textId="3997B7AC" w:rsidR="00644942" w:rsidRPr="00741344" w:rsidRDefault="00644942" w:rsidP="00644942">
            <w:pPr>
              <w:ind w:left="0" w:firstLine="0"/>
              <w:jc w:val="left"/>
              <w:rPr>
                <w:sz w:val="22"/>
              </w:rPr>
            </w:pPr>
            <w:r w:rsidRPr="00741344">
              <w:rPr>
                <w:sz w:val="22"/>
              </w:rPr>
              <w:t xml:space="preserve">Individual circumstances will vary therefore line managers are encouraged to read the Compassionate Leave section of the </w:t>
            </w:r>
            <w:hyperlink r:id="rId10" w:history="1">
              <w:r w:rsidRPr="00741344">
                <w:rPr>
                  <w:rStyle w:val="Hyperlink"/>
                  <w:sz w:val="22"/>
                </w:rPr>
                <w:t>Special Leave policy</w:t>
              </w:r>
            </w:hyperlink>
            <w:r w:rsidRPr="00741344">
              <w:rPr>
                <w:sz w:val="22"/>
              </w:rPr>
              <w:t xml:space="preserve"> and discuss the situation with their </w:t>
            </w:r>
            <w:hyperlink r:id="rId11" w:history="1">
              <w:r w:rsidRPr="00741344">
                <w:rPr>
                  <w:rStyle w:val="Hyperlink"/>
                  <w:sz w:val="22"/>
                </w:rPr>
                <w:t>HR Business Partner</w:t>
              </w:r>
            </w:hyperlink>
            <w:r w:rsidRPr="00741344">
              <w:rPr>
                <w:sz w:val="22"/>
              </w:rPr>
              <w:t>.</w:t>
            </w:r>
          </w:p>
        </w:tc>
      </w:tr>
      <w:tr w:rsidR="00AD7877" w:rsidRPr="00741344" w14:paraId="72CC3F1B" w14:textId="77777777" w:rsidTr="00665E90">
        <w:trPr>
          <w:trHeight w:val="747"/>
        </w:trPr>
        <w:tc>
          <w:tcPr>
            <w:tcW w:w="3118" w:type="dxa"/>
            <w:vMerge w:val="restart"/>
            <w:vAlign w:val="center"/>
          </w:tcPr>
          <w:p w14:paraId="4E089B25" w14:textId="2E994E72" w:rsidR="00AD7877" w:rsidRPr="00741344" w:rsidRDefault="00AD7877" w:rsidP="00644942">
            <w:pPr>
              <w:ind w:left="0" w:firstLine="0"/>
              <w:jc w:val="left"/>
              <w:rPr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Time off for fertility treatment</w:t>
            </w:r>
          </w:p>
        </w:tc>
        <w:tc>
          <w:tcPr>
            <w:tcW w:w="6946" w:type="dxa"/>
          </w:tcPr>
          <w:p w14:paraId="3B34C73D" w14:textId="14764496" w:rsidR="00AD7877" w:rsidRPr="00741344" w:rsidRDefault="00AD7877" w:rsidP="00644942">
            <w:pPr>
              <w:ind w:left="0" w:firstLine="0"/>
              <w:jc w:val="left"/>
              <w:rPr>
                <w:sz w:val="22"/>
              </w:rPr>
            </w:pPr>
            <w:r w:rsidRPr="00741344">
              <w:rPr>
                <w:sz w:val="22"/>
              </w:rPr>
              <w:t xml:space="preserve">Employees who are receiving and recovering from fertility treatment are entitled to paid time off of up to 5-days (36.25 hours) per cycle of treatment, limited to one cycle in 12-months (no more than 3 cycles in total). </w:t>
            </w:r>
          </w:p>
        </w:tc>
      </w:tr>
      <w:tr w:rsidR="00AD7877" w:rsidRPr="00741344" w14:paraId="45402F5C" w14:textId="77777777" w:rsidTr="00665E90">
        <w:trPr>
          <w:trHeight w:val="746"/>
        </w:trPr>
        <w:tc>
          <w:tcPr>
            <w:tcW w:w="3118" w:type="dxa"/>
            <w:vMerge/>
            <w:vAlign w:val="center"/>
          </w:tcPr>
          <w:p w14:paraId="2CA49857" w14:textId="77777777" w:rsidR="00AD7877" w:rsidRPr="00741344" w:rsidRDefault="00AD7877" w:rsidP="0064494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</w:p>
        </w:tc>
        <w:tc>
          <w:tcPr>
            <w:tcW w:w="6946" w:type="dxa"/>
          </w:tcPr>
          <w:p w14:paraId="41751F57" w14:textId="32FFA554" w:rsidR="00AD7877" w:rsidRPr="00741344" w:rsidRDefault="00AD7877" w:rsidP="00644942">
            <w:pPr>
              <w:ind w:left="0" w:firstLine="0"/>
              <w:jc w:val="left"/>
              <w:rPr>
                <w:sz w:val="22"/>
              </w:rPr>
            </w:pPr>
            <w:r w:rsidRPr="00741344">
              <w:rPr>
                <w:sz w:val="22"/>
              </w:rPr>
              <w:t>Supporting partners can take up to 2-days (14.5 hours) fertility leave to cover any treatment and to provide support to their partner undergoing fertility treatment per cycle of treatment, limited to one cycle in 12-months (no more than 3 cycles in total).</w:t>
            </w:r>
          </w:p>
        </w:tc>
      </w:tr>
      <w:tr w:rsidR="00644942" w:rsidRPr="00741344" w14:paraId="020263BE" w14:textId="77777777" w:rsidTr="00665E90">
        <w:tc>
          <w:tcPr>
            <w:tcW w:w="3118" w:type="dxa"/>
            <w:vAlign w:val="center"/>
          </w:tcPr>
          <w:p w14:paraId="7F137EF4" w14:textId="30B920BA" w:rsidR="00644942" w:rsidRPr="00741344" w:rsidRDefault="00644942" w:rsidP="0064494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Hospital/clinic appointments</w:t>
            </w:r>
          </w:p>
        </w:tc>
        <w:tc>
          <w:tcPr>
            <w:tcW w:w="6946" w:type="dxa"/>
          </w:tcPr>
          <w:p w14:paraId="29FA4A55" w14:textId="0503A4E5" w:rsidR="00644942" w:rsidRPr="00741344" w:rsidRDefault="00644942" w:rsidP="00644942">
            <w:pPr>
              <w:ind w:left="0" w:firstLine="0"/>
              <w:jc w:val="left"/>
              <w:rPr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 xml:space="preserve">Reasonable paid time off will be granted to allow employees to attend a hospital/clinic appointment.  </w:t>
            </w:r>
          </w:p>
        </w:tc>
      </w:tr>
      <w:tr w:rsidR="00644942" w:rsidRPr="00741344" w14:paraId="0D905538" w14:textId="77777777" w:rsidTr="00665E90">
        <w:tc>
          <w:tcPr>
            <w:tcW w:w="3118" w:type="dxa"/>
            <w:vAlign w:val="center"/>
          </w:tcPr>
          <w:p w14:paraId="3971CDE5" w14:textId="7522004F" w:rsidR="00644942" w:rsidRPr="00741344" w:rsidRDefault="00644942" w:rsidP="0064494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Jury service/witness representation at court</w:t>
            </w:r>
          </w:p>
        </w:tc>
        <w:tc>
          <w:tcPr>
            <w:tcW w:w="6946" w:type="dxa"/>
          </w:tcPr>
          <w:p w14:paraId="5DF4A5FA" w14:textId="2BEE60CD" w:rsidR="00644942" w:rsidRPr="00741344" w:rsidRDefault="00644942" w:rsidP="00644942">
            <w:pPr>
              <w:ind w:left="0" w:firstLine="0"/>
              <w:jc w:val="left"/>
              <w:rPr>
                <w:sz w:val="22"/>
              </w:rPr>
            </w:pPr>
            <w:r w:rsidRPr="00741344">
              <w:rPr>
                <w:sz w:val="22"/>
              </w:rPr>
              <w:t xml:space="preserve">If an employee is summoned for Jury Service, or is requested to appear as a witness in Court, they will be granted paid leave to attend. Note: If the requirement to attend court lasts longer than 10 days, the employee will be required to claim an allowance for loss of earnings from the court. Contact </w:t>
            </w:r>
            <w:hyperlink r:id="rId12" w:history="1">
              <w:r w:rsidRPr="00741344">
                <w:rPr>
                  <w:rStyle w:val="Hyperlink"/>
                  <w:sz w:val="22"/>
                </w:rPr>
                <w:t>Pay and Pensions</w:t>
              </w:r>
            </w:hyperlink>
            <w:r w:rsidRPr="00741344">
              <w:rPr>
                <w:sz w:val="22"/>
              </w:rPr>
              <w:t xml:space="preserve"> for further info. </w:t>
            </w:r>
          </w:p>
        </w:tc>
      </w:tr>
      <w:tr w:rsidR="00644942" w:rsidRPr="00741344" w14:paraId="7FD04A77" w14:textId="77777777" w:rsidTr="00665E90">
        <w:tc>
          <w:tcPr>
            <w:tcW w:w="3118" w:type="dxa"/>
            <w:vAlign w:val="center"/>
          </w:tcPr>
          <w:p w14:paraId="61263BB8" w14:textId="74C5B2EF" w:rsidR="00644942" w:rsidRPr="00741344" w:rsidRDefault="00644942" w:rsidP="0064494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Reserve Forces</w:t>
            </w:r>
          </w:p>
        </w:tc>
        <w:tc>
          <w:tcPr>
            <w:tcW w:w="6946" w:type="dxa"/>
          </w:tcPr>
          <w:p w14:paraId="12CDE4D4" w14:textId="66B79936" w:rsidR="00644942" w:rsidRPr="00741344" w:rsidRDefault="00644942" w:rsidP="00644942">
            <w:pPr>
              <w:ind w:left="0" w:firstLine="0"/>
              <w:jc w:val="left"/>
              <w:rPr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Employees who are members of the Volunteer Reserve Forces will normally be granted 2 weeks additional paid leave per year.</w:t>
            </w:r>
          </w:p>
        </w:tc>
      </w:tr>
      <w:tr w:rsidR="00644942" w:rsidRPr="00741344" w14:paraId="1983C3F4" w14:textId="77777777" w:rsidTr="00665E90">
        <w:tc>
          <w:tcPr>
            <w:tcW w:w="3118" w:type="dxa"/>
            <w:vAlign w:val="center"/>
          </w:tcPr>
          <w:p w14:paraId="223C065E" w14:textId="6F013317" w:rsidR="00644942" w:rsidRPr="00741344" w:rsidRDefault="00644942" w:rsidP="00644942">
            <w:pPr>
              <w:ind w:left="0" w:firstLine="0"/>
              <w:jc w:val="left"/>
              <w:rPr>
                <w:rFonts w:cs="Arial"/>
                <w:bCs/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>TU Duties</w:t>
            </w:r>
          </w:p>
        </w:tc>
        <w:tc>
          <w:tcPr>
            <w:tcW w:w="6946" w:type="dxa"/>
          </w:tcPr>
          <w:p w14:paraId="73CCF945" w14:textId="2485E051" w:rsidR="00644942" w:rsidRPr="00741344" w:rsidRDefault="00644942" w:rsidP="00644942">
            <w:pPr>
              <w:ind w:left="0" w:firstLine="0"/>
              <w:jc w:val="left"/>
              <w:rPr>
                <w:sz w:val="22"/>
              </w:rPr>
            </w:pPr>
            <w:r w:rsidRPr="00741344">
              <w:rPr>
                <w:rFonts w:cs="Arial"/>
                <w:bCs/>
                <w:sz w:val="22"/>
              </w:rPr>
              <w:t xml:space="preserve">Reasonable time off with pay during working hours will be granted for Trade Union officials and Union Learning Representatives for the purpose of carrying out TU/Learning Rep duties or undertaking training in relation to TU/Learning Rep duties.  </w:t>
            </w:r>
          </w:p>
        </w:tc>
      </w:tr>
    </w:tbl>
    <w:p w14:paraId="236C84E8" w14:textId="77777777" w:rsidR="00644942" w:rsidRPr="00741344" w:rsidRDefault="00644942">
      <w:pPr>
        <w:rPr>
          <w:sz w:val="22"/>
        </w:rPr>
      </w:pPr>
    </w:p>
    <w:sectPr w:rsidR="00644942" w:rsidRPr="00741344" w:rsidSect="00F13169">
      <w:headerReference w:type="first" r:id="rId13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E81E" w14:textId="77777777" w:rsidR="005D1127" w:rsidRDefault="005D1127" w:rsidP="005D1127">
      <w:r>
        <w:separator/>
      </w:r>
    </w:p>
  </w:endnote>
  <w:endnote w:type="continuationSeparator" w:id="0">
    <w:p w14:paraId="04B64F3C" w14:textId="77777777" w:rsidR="005D1127" w:rsidRDefault="005D1127" w:rsidP="005D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14EC" w14:textId="77777777" w:rsidR="005D1127" w:rsidRDefault="005D1127" w:rsidP="005D1127">
      <w:r>
        <w:separator/>
      </w:r>
    </w:p>
  </w:footnote>
  <w:footnote w:type="continuationSeparator" w:id="0">
    <w:p w14:paraId="629755B5" w14:textId="77777777" w:rsidR="005D1127" w:rsidRDefault="005D1127" w:rsidP="005D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EE6D" w14:textId="77777777" w:rsidR="004A2EE4" w:rsidRPr="00F13169" w:rsidRDefault="004A2EE4" w:rsidP="004A2EE4">
    <w:pPr>
      <w:pStyle w:val="Header"/>
      <w:jc w:val="right"/>
      <w:rPr>
        <w:b/>
        <w:bCs/>
        <w:sz w:val="20"/>
        <w:szCs w:val="18"/>
      </w:rPr>
    </w:pPr>
    <w:r w:rsidRPr="00F13169">
      <w:rPr>
        <w:rFonts w:ascii="Georgia" w:hAnsi="Georgia"/>
        <w:noProof/>
        <w:sz w:val="20"/>
        <w:szCs w:val="18"/>
        <w:lang w:eastAsia="en-GB"/>
      </w:rPr>
      <w:drawing>
        <wp:anchor distT="0" distB="0" distL="114300" distR="114300" simplePos="0" relativeHeight="251661312" behindDoc="0" locked="0" layoutInCell="1" allowOverlap="1" wp14:anchorId="26E42E05" wp14:editId="141DF2D1">
          <wp:simplePos x="0" y="0"/>
          <wp:positionH relativeFrom="column">
            <wp:posOffset>-109855</wp:posOffset>
          </wp:positionH>
          <wp:positionV relativeFrom="paragraph">
            <wp:posOffset>-107315</wp:posOffset>
          </wp:positionV>
          <wp:extent cx="1626235" cy="421005"/>
          <wp:effectExtent l="0" t="0" r="0" b="0"/>
          <wp:wrapSquare wrapText="bothSides"/>
          <wp:docPr id="2" name="Picture 2" descr="UStA_Foundation_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tA_Foundation_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08"/>
                  <a:stretch>
                    <a:fillRect/>
                  </a:stretch>
                </pic:blipFill>
                <pic:spPr bwMode="auto">
                  <a:xfrm>
                    <a:off x="0" y="0"/>
                    <a:ext cx="162623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169">
      <w:rPr>
        <w:b/>
        <w:bCs/>
        <w:sz w:val="20"/>
        <w:szCs w:val="18"/>
      </w:rPr>
      <w:ptab w:relativeTo="margin" w:alignment="center" w:leader="none"/>
    </w:r>
    <w:r w:rsidRPr="00F13169">
      <w:rPr>
        <w:b/>
        <w:bCs/>
        <w:sz w:val="20"/>
        <w:szCs w:val="18"/>
      </w:rPr>
      <w:ptab w:relativeTo="margin" w:alignment="right" w:leader="none"/>
    </w:r>
    <w:r w:rsidRPr="00F13169">
      <w:rPr>
        <w:b/>
        <w:bCs/>
        <w:sz w:val="20"/>
        <w:szCs w:val="18"/>
      </w:rPr>
      <w:t>Special Leave</w:t>
    </w:r>
  </w:p>
  <w:p w14:paraId="6F5B915A" w14:textId="77777777" w:rsidR="004A2EE4" w:rsidRPr="00F13169" w:rsidRDefault="004A2EE4" w:rsidP="004A2EE4">
    <w:pPr>
      <w:pStyle w:val="Header"/>
      <w:jc w:val="right"/>
      <w:rPr>
        <w:b/>
        <w:bCs/>
        <w:sz w:val="20"/>
        <w:szCs w:val="18"/>
      </w:rPr>
    </w:pPr>
    <w:r w:rsidRPr="00F13169">
      <w:rPr>
        <w:b/>
        <w:bCs/>
        <w:sz w:val="20"/>
        <w:szCs w:val="18"/>
      </w:rPr>
      <w:t>Notification Form</w:t>
    </w:r>
  </w:p>
  <w:p w14:paraId="11699561" w14:textId="77777777" w:rsidR="004A2EE4" w:rsidRDefault="004A2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C89"/>
    <w:multiLevelType w:val="hybridMultilevel"/>
    <w:tmpl w:val="D1EAAF3E"/>
    <w:lvl w:ilvl="0" w:tplc="9FE6AF5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3926"/>
    <w:multiLevelType w:val="hybridMultilevel"/>
    <w:tmpl w:val="7BE68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014D9"/>
    <w:multiLevelType w:val="hybridMultilevel"/>
    <w:tmpl w:val="1C6A5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3A70C9"/>
    <w:multiLevelType w:val="hybridMultilevel"/>
    <w:tmpl w:val="4104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803"/>
    <w:multiLevelType w:val="hybridMultilevel"/>
    <w:tmpl w:val="F4F4C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6970737">
    <w:abstractNumId w:val="0"/>
  </w:num>
  <w:num w:numId="2" w16cid:durableId="1762295465">
    <w:abstractNumId w:val="4"/>
  </w:num>
  <w:num w:numId="3" w16cid:durableId="42994367">
    <w:abstractNumId w:val="1"/>
  </w:num>
  <w:num w:numId="4" w16cid:durableId="17433531">
    <w:abstractNumId w:val="3"/>
  </w:num>
  <w:num w:numId="5" w16cid:durableId="154614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C3"/>
    <w:rsid w:val="000A10A1"/>
    <w:rsid w:val="00133356"/>
    <w:rsid w:val="0017213D"/>
    <w:rsid w:val="001D5EE0"/>
    <w:rsid w:val="002E1881"/>
    <w:rsid w:val="00307037"/>
    <w:rsid w:val="0031377B"/>
    <w:rsid w:val="0040584B"/>
    <w:rsid w:val="00450814"/>
    <w:rsid w:val="00454F73"/>
    <w:rsid w:val="00481206"/>
    <w:rsid w:val="004932BA"/>
    <w:rsid w:val="004A2EE4"/>
    <w:rsid w:val="004C1FEC"/>
    <w:rsid w:val="0051395C"/>
    <w:rsid w:val="005D1127"/>
    <w:rsid w:val="005E5291"/>
    <w:rsid w:val="00644942"/>
    <w:rsid w:val="00665E90"/>
    <w:rsid w:val="00741344"/>
    <w:rsid w:val="007844D2"/>
    <w:rsid w:val="00793F11"/>
    <w:rsid w:val="007A0B96"/>
    <w:rsid w:val="00875210"/>
    <w:rsid w:val="00955B0E"/>
    <w:rsid w:val="009850BF"/>
    <w:rsid w:val="00A02A41"/>
    <w:rsid w:val="00A23E71"/>
    <w:rsid w:val="00A53481"/>
    <w:rsid w:val="00A83C0E"/>
    <w:rsid w:val="00AA5C60"/>
    <w:rsid w:val="00AD7877"/>
    <w:rsid w:val="00B11DC3"/>
    <w:rsid w:val="00C60690"/>
    <w:rsid w:val="00C950FF"/>
    <w:rsid w:val="00CB624D"/>
    <w:rsid w:val="00D2308F"/>
    <w:rsid w:val="00D4576F"/>
    <w:rsid w:val="00D51537"/>
    <w:rsid w:val="00D53073"/>
    <w:rsid w:val="00D764DD"/>
    <w:rsid w:val="00D831E6"/>
    <w:rsid w:val="00E15F7A"/>
    <w:rsid w:val="00EC122A"/>
    <w:rsid w:val="00ED78BB"/>
    <w:rsid w:val="00F13169"/>
    <w:rsid w:val="00F35D57"/>
    <w:rsid w:val="00FE4412"/>
    <w:rsid w:val="00FE54F9"/>
    <w:rsid w:val="24480984"/>
    <w:rsid w:val="673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EC24DC"/>
  <w15:chartTrackingRefBased/>
  <w15:docId w15:val="{F294CAC6-B78D-4BB4-BA90-AD157703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14"/>
    <w:pPr>
      <w:spacing w:after="0" w:line="240" w:lineRule="auto"/>
      <w:ind w:left="680" w:hanging="68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4DD"/>
    <w:pPr>
      <w:keepNext/>
      <w:keepLines/>
      <w:ind w:left="0" w:firstLine="0"/>
      <w:jc w:val="left"/>
      <w:outlineLvl w:val="0"/>
    </w:pPr>
    <w:rPr>
      <w:rFonts w:eastAsiaTheme="majorEastAsia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4DD"/>
    <w:rPr>
      <w:rFonts w:ascii="Arial" w:eastAsiaTheme="majorEastAsia" w:hAnsi="Arial" w:cstheme="majorBidi"/>
      <w:b/>
      <w:sz w:val="20"/>
      <w:szCs w:val="32"/>
    </w:rPr>
  </w:style>
  <w:style w:type="table" w:styleId="TableGrid">
    <w:name w:val="Table Grid"/>
    <w:basedOn w:val="TableNormal"/>
    <w:uiPriority w:val="39"/>
    <w:rsid w:val="00B1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0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54F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5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1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12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D11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127"/>
    <w:rPr>
      <w:rFonts w:ascii="Arial" w:hAnsi="Arial"/>
      <w:sz w:val="24"/>
    </w:rPr>
  </w:style>
  <w:style w:type="table" w:styleId="TableGridLight">
    <w:name w:val="Grid Table Light"/>
    <w:basedOn w:val="TableNormal"/>
    <w:uiPriority w:val="40"/>
    <w:rsid w:val="006449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74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ries-absence@st-andrews.ac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-andrews.ac.uk/staff/self-service/" TargetMode="External"/><Relationship Id="rId12" Type="http://schemas.openxmlformats.org/officeDocument/2006/relationships/hyperlink" Target="mailto:salaries-absence@st-andrew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-andrews.ac.uk/hr/businesspartne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-andrews.ac.uk/policy/staff-annual-leave-and-other-absence-special-leave/special-lea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-andrews.ac.uk/hr/businesspartne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Stewart</dc:creator>
  <cp:keywords/>
  <dc:description/>
  <cp:lastModifiedBy>Lisa Stewart</cp:lastModifiedBy>
  <cp:revision>2</cp:revision>
  <dcterms:created xsi:type="dcterms:W3CDTF">2023-12-19T19:08:00Z</dcterms:created>
  <dcterms:modified xsi:type="dcterms:W3CDTF">2023-12-19T19:08:00Z</dcterms:modified>
</cp:coreProperties>
</file>